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1121">
            <w:r>
              <w:rPr>
                <w:rStyle w:val="Hyperlink"/>
              </w:rPr>
              <w:t>Indicador - Numerador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_Toc251121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11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_Toc251122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11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_Toc251123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11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_Toc251124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1121" w:id="1"/>
      <w:r>
        <w:t>Indicador - Numerador tasa de idoneidad</w:t>
      </w:r>
      <w:bookmarkEnd w:id="1"/>
    </w:p>
    <w:p>
      <w:pPr>
        <w:pStyle w:val="DiccionarioT2"/>
      </w:pPr>
      <w:bookmarkStart w:name="_Toc2511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 de nuevo ingreso de la cohorte de inicio que han tardado 3 cursos en tiempo completo o 5 cursos en tiempo parcial.</w:t>
      </w:r>
    </w:p>
    <w:p>
      <w:pPr>
        <w:pStyle w:val="DiccionarioT2"/>
      </w:pPr>
      <w:bookmarkStart w:name="_Toc2511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36 (3 años) si la modalidad de matrícula es TC o 60 (5 años) si la modalidad es TP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511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