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6730821">
            <w:r>
              <w:rPr>
                <w:rStyle w:val="Hyperlink"/>
              </w:rPr>
              <w:t>Indicador - Numerador tasa de idoneidad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_Toc6730821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673082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_Toc6730822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673082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_Toc6730823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6730821" w:id="1"/>
      <w:r>
        <w:t>Indicador - Numerador tasa de idoneidad</w:t>
      </w:r>
      <w:bookmarkEnd w:id="1"/>
    </w:p>
    <w:p>
      <w:pPr>
        <w:pStyle w:val="DiccionarioT2"/>
      </w:pPr>
      <w:bookmarkStart w:name="_Toc673082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Número de tesis leídas de los/as doctorandos de nuevo ingreso de la cohorte de inicio que han tardado 3 cursos en tiempo completo o 5 cursos en tiempo parcial.</w:t>
      </w:r>
    </w:p>
    <w:p>
      <w:pPr>
        <w:pStyle w:val="DiccionarioT2"/>
      </w:pPr>
      <w:bookmarkStart w:name="_Toc673082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  <w:r>
        <w:rPr>
          <w:rFonts w:ascii="Calibri" w:hAnsi="Calibri"/>
          <w:b w:val="false"/>
          <w:i w:val="false"/>
          <w:color w:val="000000"/>
          <w:sz w:val="22"/>
        </w:rPr>
        <w:t>Conteo del número de registros que cumplan que la fecha de presentación de lectura de la tesis esté dentro del rango de fechas de análisis (01/08/año - 31/07/año+1) y el número de meses entre la fecha de lectura de la tesis y la fecha de la primera matrícula es menor o igual a 36 (3 años) si la modalidad de matrícula es TC o 60 (5 años) si la modalidad es TP teniendo en cuenta el tiempo de las prórrogas (Actualmente no se están teniendo en cuenta, pero en el futuro se tendrán).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25/06/2026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