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193821">
            <w:r>
              <w:rPr>
                <w:rStyle w:val="Hyperlink"/>
              </w:rPr>
              <w:t>Indicador - Tasa de renovación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_Toc1193821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1938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_Toc1193822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1938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_Toc1193823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193821" w:id="1"/>
      <w:r>
        <w:t>Indicador - Tasa de renovación</w:t>
      </w:r>
      <w:bookmarkEnd w:id="1"/>
    </w:p>
    <w:p>
      <w:pPr>
        <w:pStyle w:val="DiccionarioT2"/>
      </w:pPr>
      <w:bookmarkStart w:name="_Toc11938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Proporción de los estudiantes de una titulación que son de nuevo ingreso ese curso.</w:t>
      </w:r>
    </w:p>
    <w:p>
      <w:pPr>
        <w:pStyle w:val="DiccionarioT2"/>
      </w:pPr>
      <w:bookmarkStart w:name="_Toc11938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Estudiantes de nuevo ingreso en la titulación.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Estudiantes matriculados en la titulación.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 o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