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92821">
            <w:r>
              <w:rPr>
                <w:rStyle w:val="Hyperlink"/>
              </w:rPr>
              <w:t>Indicador - Porcentaje de matriculados de nuevo ingreso sobre plazas ofertadas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_Toc9692821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92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_Toc9692822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92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_Toc9692823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92821" w:id="1"/>
      <w:r>
        <w:t>Indicador - Porcentaje de matriculados de nuevo ingreso sobre plazas ofertadas</w:t>
      </w:r>
      <w:bookmarkEnd w:id="1"/>
    </w:p>
    <w:p>
      <w:pPr>
        <w:pStyle w:val="DiccionarioT2"/>
      </w:pPr>
      <w:bookmarkStart w:name="_Toc9692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doctorandos matriculados de nuevo ingreso sobre plazas ofertadas</w:t>
      </w:r>
    </w:p>
    <w:p>
      <w:pPr>
        <w:pStyle w:val="DiccionarioT2"/>
      </w:pPr>
      <w:bookmarkStart w:name="_Toc9692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 y ficheros Excel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 de nuevo ingreso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X100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plazas ofertadas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4" Type="http://schemas.openxmlformats.org/officeDocument/2006/relationships/hyperlink" Id="rId16"/>
    <Relationship TargetMode="External" Target="PreviewConcept.action?conceptCode=10528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