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340551">
            <w:r>
              <w:rPr>
                <w:rStyle w:val="Hyperlink"/>
              </w:rPr>
              <w:t>Indicador - Tasa de cambio de estudio tras el en 2º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_Toc9340551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405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_Toc9340552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405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_Toc9340553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405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_Toc9340554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340551" w:id="1"/>
      <w:r>
        <w:t>Indicador - Tasa de cambio de estudio tras el en 2º año</w:t>
      </w:r>
      <w:bookmarkEnd w:id="1"/>
    </w:p>
    <w:p>
      <w:pPr>
        <w:pStyle w:val="DiccionarioT2"/>
      </w:pPr>
      <w:bookmarkStart w:name="_Toc93405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en el curso X, matriculados en el título T en el curso X+1, que sin haberse graduado en ese título no se han matriculado en el curso X+2 ni en el curso X+3 y se han matriculado en el curso X+2 y/o X+3 en algún otro título universitario oficial.</w:t>
      </w:r>
    </w:p>
    <w:p>
      <w:pPr>
        <w:pStyle w:val="DiccionarioT2"/>
      </w:pPr>
      <w:bookmarkStart w:name="_Toc93405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Nº de estudiantes que han cambiado de estudio tras el 2º año.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 de la cohorte de ingreso de referencia.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cambio de estudio tras el 2º año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en los cursos X O X+1 O X+2 O X+3 no han superado o reconocido (atendiendo al criterio de créditos reconocidos de SIIU) los créditos necesarios y suficientes para obtener el título de Grado o Máster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Sí están matriculados en otra titulación distinta de “T” en el curso X+2 Y/O X+3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93405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