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418401">
            <w:r>
              <w:rPr>
                <w:rStyle w:val="Hyperlink"/>
              </w:rPr>
              <w:t>Indicador - Tasa de cambio de estudio tras el en 2º año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_Toc6418401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4184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_Toc6418402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4184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_Toc6418403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418401" w:id="1"/>
      <w:r>
        <w:t>Indicador - Tasa de cambio de estudio tras el en 2º año</w:t>
      </w:r>
      <w:bookmarkEnd w:id="1"/>
    </w:p>
    <w:p>
      <w:pPr>
        <w:pStyle w:val="DiccionarioT2"/>
      </w:pPr>
      <w:bookmarkStart w:name="_Toc64184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Porcentaje de estudiantes de una cohorte de nuevo ingreso en el curso X, matriculados en el título T en el curso X+1, que sin haberse graduado en ese título no se han matriculado en el curso X+2 ni en el curso X+3 y se han matriculado en el curso X+2 y/o X+3 en algún otro título universitario oficial.</w:t>
      </w:r>
    </w:p>
    <w:p>
      <w:pPr>
        <w:pStyle w:val="DiccionarioT2"/>
      </w:pPr>
      <w:bookmarkStart w:name="_Toc641840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</w:t>
      </w:r>
      <w:r>
        <w:rPr>
          <w:rFonts w:ascii="Calibri" w:hAnsi="Calibri"/>
          <w:b w:val="false"/>
          <w:i w:val="false"/>
          <w:color w:val="000000"/>
          <w:sz w:val="22"/>
        </w:rPr>
        <w:t>: Nº de estudiantes que han cambiado de estudio tras el 2º año.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</w:t>
      </w:r>
      <w:r>
        <w:rPr>
          <w:rFonts w:ascii="Calibri" w:hAnsi="Calibri"/>
          <w:b w:val="false"/>
          <w:i w:val="false"/>
          <w:color w:val="000000"/>
          <w:sz w:val="22"/>
        </w:rPr>
        <w:t>: Nº de estudiantes de la cohorte de ingreso de referencia.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</w:t>
      </w:r>
      <w:r>
        <w:rPr>
          <w:rFonts w:ascii="Calibri" w:hAnsi="Calibri"/>
          <w:b w:val="false"/>
          <w:i/>
          <w:color w:val="000000"/>
          <w:sz w:val="22"/>
        </w:rPr>
        <w:t>Tasa de cambio de estudio tras el 2º año</w:t>
      </w:r>
      <w:r>
        <w:rPr>
          <w:rFonts w:ascii="Calibri" w:hAnsi="Calibri"/>
          <w:b w:val="false"/>
          <w:i w:val="false"/>
          <w:color w:val="000000"/>
          <w:sz w:val="22"/>
        </w:rPr>
        <w:t>” cumple los siguientes criterios: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Contabilizan en el numerador los alumnos que: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Estaban matriculados en la titulación (T) en el curso X.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Estaban matriculados en la titulación (T) en el curso X+1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 están matriculados en la titulación (T) en el curso X+2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 están matriculados en la titulación (T) en el curso X+3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Estudiantes que en los cursos X O X+1 O X+2 O X+3 no han superado o reconocido (atendiendo al criterio de créditos reconocidos de SIIU) los créditos necesarios y suficientes para obtener el título de Grado o Máster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Sí están matriculados en otra titulación distinta de “T” en el curso X+2 Y/O X+3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 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63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