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54981">
            <w:r>
              <w:rPr>
                <w:rStyle w:val="Hyperlink"/>
              </w:rPr>
              <w:t>Indicador - Nº de plazas ofertadas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_Toc954981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549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_Toc954982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549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_Toc954983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54981" w:id="1"/>
      <w:r>
        <w:t>Indicador - Nº de plazas ofertadas</w:t>
      </w:r>
      <w:bookmarkEnd w:id="1"/>
    </w:p>
    <w:p>
      <w:pPr>
        <w:pStyle w:val="DiccionarioT2"/>
      </w:pPr>
      <w:bookmarkStart w:name="_Toc9549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plazas ofertadas en los programas de doctorado.</w:t>
      </w:r>
    </w:p>
    <w:p>
      <w:pPr>
        <w:pStyle w:val="DiccionarioT2"/>
      </w:pPr>
      <w:bookmarkStart w:name="_Toc9549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Sistema origen: </w:t>
      </w:r>
      <w:r>
        <w:rPr>
          <w:rFonts w:ascii="Calibri" w:hAnsi="Calibri"/>
          <w:b w:val="false"/>
          <w:i w:val="false"/>
          <w:color w:val="000000"/>
          <w:sz w:val="22"/>
        </w:rPr>
        <w:t>Fichero Excel proporcionado por el Servicio de Estudios de Posgrado.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Número de plazas informado en el sistema origen.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