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558091">
            <w:r>
              <w:rPr>
                <w:rStyle w:val="Hyperlink"/>
              </w:rPr>
              <w:t>Indicador - Nº de doctorandos matriculados de nuevo ingreso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_Toc6558091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5580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_Toc6558092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5580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_Toc6558093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558091" w:id="1"/>
      <w:r>
        <w:t>Indicador - Nº de doctorandos matriculados de nuevo ingreso</w:t>
      </w:r>
      <w:bookmarkEnd w:id="1"/>
    </w:p>
    <w:p>
      <w:pPr>
        <w:pStyle w:val="DiccionarioT2"/>
      </w:pPr>
      <w:bookmarkStart w:name="_Toc65580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matriculados por primera vez en titulaciones universitarias oficiales de Doctorado.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Incluye a todos los alumnos que se matriculan por primera vez en un estudio de Doctorado determinado, aunque ya hubieran iniciado otros estudios de Doctorado diferentes.</w:t>
      </w:r>
    </w:p>
    <w:p>
      <w:pPr>
        <w:pStyle w:val="DiccionarioT2"/>
      </w:pPr>
      <w:bookmarkStart w:name="_Toc65580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matriculados cuyo año de acceso a la titulación sea el año de estudio y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expediente del alumno no está bloqueado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matrícula no está anulada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