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6081">
            <w:r>
              <w:rPr>
                <w:rStyle w:val="Hyperlink"/>
              </w:rPr>
              <w:t>Indicador - Nº de estudiantes egresados SIIU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_Toc316081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60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_Toc316082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60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_Toc316083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6081" w:id="1"/>
      <w:r>
        <w:t>Indicador - Nº de estudiantes egresados SIIU - Población óptima	</w:t>
      </w:r>
      <w:bookmarkEnd w:id="1"/>
    </w:p>
    <w:p>
      <w:pPr>
        <w:pStyle w:val="DiccionarioT2"/>
      </w:pPr>
      <w:bookmarkStart w:name="_Toc3160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del número de egresados en una titulación de grado o máster, que son población óptima en el curso de referencia.</w:t>
      </w:r>
    </w:p>
    <w:p>
      <w:pPr>
        <w:pStyle w:val="DiccionarioT2"/>
      </w:pPr>
      <w:bookmarkStart w:name="_Toc3160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egresados (que han superado o reconocido, atendiendo al criterio de créditos reconocidos de SIIU, los créditos necesarios y suficientes para obtener el título de Grado o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