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903371">
            <w:r>
              <w:rPr>
                <w:rStyle w:val="Hyperlink"/>
              </w:rPr>
              <w:t>Indicador - Nº de años académicos matriculados por los egresados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_Toc2903371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033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_Toc2903372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033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_Toc2903373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033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_Toc2903374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903371" w:id="1"/>
      <w:r>
        <w:t>Indicador - Nº de años académicos matriculados por los egresados - Población óptima</w:t>
      </w:r>
      <w:bookmarkEnd w:id="1"/>
    </w:p>
    <w:p>
      <w:pPr>
        <w:pStyle w:val="DiccionarioT2"/>
      </w:pPr>
      <w:bookmarkStart w:name="_Toc29033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del número de años matriculados en una titulación de grado o máster por los egresados que son población óptima en el curso de referencia.</w:t>
      </w:r>
    </w:p>
    <w:p>
      <w:pPr>
        <w:pStyle w:val="DiccionarioT2"/>
      </w:pPr>
      <w:bookmarkStart w:name="_Toc29033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(Año académico de egreso – Año académico de 1ª matrícula) + 1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Nº de años académicos matriculados por los egresados - Población óptima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Años matriculados por los egresados que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9033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