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0941">
            <w:r>
              <w:rPr>
                <w:rStyle w:val="Hyperlink"/>
              </w:rPr>
              <w:t>Indicador - Nº de créditos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_Toc180941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0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_Toc180942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09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_Toc180943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09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_Toc180944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0941" w:id="1"/>
      <w:r>
        <w:t>Indicador - Nº de créditos matriculados</w:t>
      </w:r>
      <w:bookmarkEnd w:id="1"/>
    </w:p>
    <w:p>
      <w:pPr>
        <w:pStyle w:val="DiccionarioT2"/>
      </w:pPr>
      <w:bookmarkStart w:name="_Toc180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(ECTS) matriculados en enseñanzas universitarias oficiales de Grado y Máster en un año académico de referencia.</w:t>
      </w:r>
    </w:p>
    <w:p>
      <w:pPr>
        <w:pStyle w:val="DiccionarioT2"/>
      </w:pPr>
      <w:bookmarkStart w:name="_Toc1809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de las asignaturas en que se ha matriculado el estudiante en el año académico que cumplen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809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0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