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038661">
            <w:r>
              <w:rPr>
                <w:rStyle w:val="Hyperlink"/>
              </w:rPr>
              <w:t xml:space="preserve">Indicador - Duración media de los estudios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_Toc6038661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386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_Toc6038662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386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_Toc6038663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038661" w:id="1"/>
      <w:r>
        <w:t xml:space="preserve">Indicador - Duración media de los estudios SIIU </w:t>
      </w:r>
      <w:bookmarkEnd w:id="1"/>
    </w:p>
    <w:p>
      <w:pPr>
        <w:pStyle w:val="DiccionarioT2"/>
      </w:pPr>
      <w:bookmarkStart w:name="_Toc60386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Promedio de años que tardan los alumnos desde que se matriculan por 1ª vez en un plan de estudios hasta que se gradúan.</w:t>
      </w:r>
    </w:p>
    <w:p>
      <w:pPr>
        <w:pStyle w:val="DiccionarioT2"/>
      </w:pPr>
      <w:bookmarkStart w:name="_Toc60386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(Año académico de egreso – Año académico de 1ª matrícula) + 1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egresados SIIU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(que han superado o reconocido, atendiendo al criterio de créditos reconocidos de SIIU, los créditos necesarios y suficientes para obtener el título de Grado o Máster).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 SIIU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66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    <Relationship TargetMode="External" Target="PreviewConcept.action?conceptCode=10636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