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165281">
            <w:r>
              <w:rPr>
                <w:rStyle w:val="Hyperlink"/>
              </w:rPr>
              <w:t>Indicador - Tasa de abandono en segundo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_Toc9165281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652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_Toc9165282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652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_Toc9165283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652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_Toc9165284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165281" w:id="1"/>
      <w:r>
        <w:t>Indicador - Tasa de abandono en segundo año</w:t>
      </w:r>
      <w:bookmarkEnd w:id="1"/>
    </w:p>
    <w:p>
      <w:pPr>
        <w:pStyle w:val="DiccionarioT2"/>
      </w:pPr>
      <w:bookmarkStart w:name="_Toc91652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en el curso X, matriculados en el título T en el curso X+1, que sin haberse graduado en ese título no se han matriculado en el curso X+2 ni en el curso X+3.</w:t>
      </w:r>
    </w:p>
    <w:p>
      <w:pPr>
        <w:pStyle w:val="DiccionarioT2"/>
      </w:pPr>
      <w:bookmarkStart w:name="_Toc91652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sus estudios en el 2º año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 de la cohorte de ingreso de referencia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abandono en 2º año”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1652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07" Type="http://schemas.openxmlformats.org/officeDocument/2006/relationships/hyperlink" Id="rId16"/>
    <Relationship TargetMode="External" Target="PreviewConcept.action?conceptCode=1063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