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322641">
            <w:r>
              <w:rPr>
                <w:rStyle w:val="Hyperlink"/>
              </w:rPr>
              <w:t>Indicador - Tasa de evaluación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_Toc2322641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3226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_Toc2322642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3226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_Toc2322643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322641" w:id="1"/>
      <w:r>
        <w:t>Indicador - Tasa de evaluación</w:t>
      </w:r>
      <w:bookmarkEnd w:id="1"/>
    </w:p>
    <w:p>
      <w:pPr>
        <w:pStyle w:val="DiccionarioT2"/>
      </w:pPr>
      <w:bookmarkStart w:name="_Toc23226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Relación porcentual entre el número de créditos presentados y el número de créditos matriculados.</w:t>
      </w:r>
    </w:p>
    <w:p>
      <w:pPr>
        <w:pStyle w:val="DiccionarioT2"/>
      </w:pPr>
      <w:bookmarkStart w:name="_Toc23226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</w:rPr>
        <w:t>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créditos presentados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</w:rPr>
        <w:t>: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créditos matriculados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evaluación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  <w:r>
        <w:br/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de asignaturas que no hayan sido anuladas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distintos de reconocidos (según criterio SIIU) y de transferidos (según criterio SIIU).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 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de créditos</w:t>
        </w:r>
      </w:hyperlink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30/06/2026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19" Type="http://schemas.openxmlformats.org/officeDocument/2006/relationships/hyperlink" Id="rId16"/>
    <Relationship TargetMode="External" Target="PreviewConcept.action?conceptCode=10501" Type="http://schemas.openxmlformats.org/officeDocument/2006/relationships/hyperlink" Id="rId17"/>
    <Relationship TargetMode="External" Target="PreviewConcept.action?conceptCode=10603" Type="http://schemas.openxmlformats.org/officeDocument/2006/relationships/hyperlink" Id="rId18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