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599661">
            <w:r>
              <w:rPr>
                <w:rStyle w:val="Hyperlink"/>
              </w:rPr>
              <w:t>Indicador - Nº de preinscritos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_Toc5599661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99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_Toc5599662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99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_Toc5599663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5996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_Toc5599664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599661" w:id="1"/>
      <w:r>
        <w:t>Indicador - Nº de preinscritos</w:t>
      </w:r>
      <w:bookmarkEnd w:id="1"/>
    </w:p>
    <w:p>
      <w:pPr>
        <w:pStyle w:val="DiccionarioT2"/>
      </w:pPr>
      <w:bookmarkStart w:name="_Toc5599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máster.</w:t>
      </w:r>
    </w:p>
    <w:p>
      <w:pPr>
        <w:pStyle w:val="DiccionarioT2"/>
      </w:pPr>
      <w:bookmarkStart w:name="_Toc5599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5996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