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79421">
            <w:r>
              <w:rPr>
                <w:rStyle w:val="Hyperlink"/>
              </w:rPr>
              <w:t>Indicador - Nº de estudiantes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_Toc9879421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794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_Toc9879422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794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_Toc9879423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79421" w:id="1"/>
      <w:r>
        <w:t>Indicador - Nº de estudiantes a tiempo completo</w:t>
      </w:r>
      <w:bookmarkEnd w:id="1"/>
    </w:p>
    <w:p>
      <w:pPr>
        <w:pStyle w:val="DiccionarioT2"/>
      </w:pPr>
      <w:bookmarkStart w:name="_Toc98794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que han matriculado 45 créditos o más en el curso académico de referencia.</w:t>
      </w:r>
    </w:p>
    <w:p>
      <w:pPr>
        <w:pStyle w:val="DiccionarioT2"/>
      </w:pPr>
      <w:bookmarkStart w:name="_Toc98794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≥ 45 créditos matriculados en el curso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